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4B59" w:rsidRDefault="008416FD" w:rsidP="008416FD">
      <w:pPr>
        <w:pStyle w:val="Title"/>
      </w:pPr>
      <w:bookmarkStart w:id="0" w:name="_GoBack"/>
      <w:bookmarkEnd w:id="0"/>
      <w:r>
        <w:t>Malaysia’s national debt</w:t>
      </w:r>
    </w:p>
    <w:p w:rsidR="008416FD" w:rsidRDefault="008416FD" w:rsidP="008416FD"/>
    <w:p w:rsidR="008416FD" w:rsidRDefault="008416FD" w:rsidP="008416FD">
      <w:r>
        <w:t>So the national debt stands at 80.3 percent of gdp; how ominous is that?  For the past 25 years, politicians and economists have followed the guidelines</w:t>
      </w:r>
      <w:r w:rsidR="002363ED">
        <w:t xml:space="preserve"> for debt and deficit that were agreed at the time of the </w:t>
      </w:r>
      <w:r>
        <w:t xml:space="preserve">Maastricht Treaty that set up the Euro. Malaysia already </w:t>
      </w:r>
      <w:r w:rsidR="002363ED">
        <w:t xml:space="preserve">has a gross domestic product per person that is very comparable to that in </w:t>
      </w:r>
      <w:r>
        <w:t>se</w:t>
      </w:r>
      <w:r w:rsidR="002363ED">
        <w:t xml:space="preserve">ven member states of the euro area, so the guidelines that apply to these seven countries (and to the richer euro members) could also make sense here. In fact, Malaysia could be even more comfortable to satisfy the euro norms than many of these euro countries, since our economic growth is likely to be higher than in Western Europa and that helps in managing the debt. </w:t>
      </w:r>
    </w:p>
    <w:p w:rsidR="002363ED" w:rsidRDefault="00221FB6" w:rsidP="008416FD">
      <w:r>
        <w:t xml:space="preserve">This is where the euro area norms come from: assume a country has a gdp of 100 and a national </w:t>
      </w:r>
      <w:proofErr w:type="gramStart"/>
      <w:r>
        <w:t>debt  of</w:t>
      </w:r>
      <w:proofErr w:type="gramEnd"/>
      <w:r>
        <w:t xml:space="preserve"> 60. The ratio of debt-to-income stands at 60 percent. Now assume a real economic growth of 2.5 percent and inflation of also 2.5 percent. Then next year the gdp will amount to 105. If the deficit equals 3 percent of gdp, then the debt will increase from 60 to 63, leaving the debt-to-gdp ratio unchanged at 60 percent. All these numbers are arbitrary, but they make sense for developed economies. </w:t>
      </w:r>
    </w:p>
    <w:p w:rsidR="002C5DDD" w:rsidRDefault="00221FB6" w:rsidP="008416FD">
      <w:r>
        <w:t xml:space="preserve">Malaysia has the advantage of higher growth. Let’s say growth this year and next averages 5 percent and in addition there could be 3 percent </w:t>
      </w:r>
      <w:r w:rsidR="002C5DDD">
        <w:t xml:space="preserve">annual </w:t>
      </w:r>
      <w:r>
        <w:t xml:space="preserve">inflation. From a starting point of 100, the gdp would grow to 116.6. </w:t>
      </w:r>
      <w:r w:rsidR="002C5DDD">
        <w:t>If</w:t>
      </w:r>
      <w:r>
        <w:t xml:space="preserve"> the deficit </w:t>
      </w:r>
      <w:r w:rsidR="002C5DDD">
        <w:t xml:space="preserve">were to </w:t>
      </w:r>
      <w:r>
        <w:t xml:space="preserve">equal 5 percent this year and 4 percent </w:t>
      </w:r>
      <w:r w:rsidR="001B77D1">
        <w:t xml:space="preserve">of the then gdp </w:t>
      </w:r>
      <w:r>
        <w:t>in 2019, then the debt would increase from 80.3 to</w:t>
      </w:r>
      <w:r w:rsidR="001B77D1">
        <w:t xml:space="preserve"> 90</w:t>
      </w:r>
      <w:r>
        <w:t xml:space="preserve">. In 2020 the debt-to-gdp ratio would come out at </w:t>
      </w:r>
      <w:r w:rsidR="001B77D1">
        <w:t>90</w:t>
      </w:r>
      <w:r>
        <w:t xml:space="preserve">/116.6 = </w:t>
      </w:r>
      <w:proofErr w:type="gramStart"/>
      <w:r>
        <w:t>7</w:t>
      </w:r>
      <w:r w:rsidR="001B77D1">
        <w:t xml:space="preserve">7.2 </w:t>
      </w:r>
      <w:r>
        <w:t xml:space="preserve"> percent</w:t>
      </w:r>
      <w:proofErr w:type="gramEnd"/>
      <w:r>
        <w:t xml:space="preserve">, already on a healthy path down to the norm of 60 percent of gdp. </w:t>
      </w:r>
      <w:r w:rsidR="002C5DDD">
        <w:t xml:space="preserve">Another three years with the same growth and inflation, but a deficit according to the euro norm of three percent of gdp, would bring the debt-to-gdp ratio down to </w:t>
      </w:r>
      <w:r w:rsidR="001B77D1">
        <w:t xml:space="preserve">just below 70 percent </w:t>
      </w:r>
      <w:r w:rsidR="002C5DDD">
        <w:t>of gdp, and after</w:t>
      </w:r>
      <w:r w:rsidR="001B77D1">
        <w:t xml:space="preserve"> another five years, </w:t>
      </w:r>
      <w:r w:rsidR="002C5DDD">
        <w:t xml:space="preserve">the debt ratio would be </w:t>
      </w:r>
      <w:r w:rsidR="001B77D1">
        <w:t>at t</w:t>
      </w:r>
      <w:r w:rsidR="002C5DDD">
        <w:t>he norm of 60 percent.</w:t>
      </w:r>
    </w:p>
    <w:p w:rsidR="002C5DDD" w:rsidRDefault="008A2E9B" w:rsidP="008416FD">
      <w:r>
        <w:t>A deficit of 5 percent this year – high because of the scrapping of the GST – 4 percent in 2019 and 3 percent thereafter would work nicely to reduce the debt-to-gdp ratio, as long as Malaysia continues to grow.</w:t>
      </w:r>
      <w:r w:rsidR="001B77D1">
        <w:t xml:space="preserve"> O</w:t>
      </w:r>
      <w:r>
        <w:t xml:space="preserve">ptimism is warranted if the new government manages to reverse the talent exodus of too many educated Malaysians. </w:t>
      </w:r>
      <w:r w:rsidR="001B77D1">
        <w:t xml:space="preserve">One important step to stop the brain drain would be to eliminate all </w:t>
      </w:r>
      <w:r w:rsidR="00404E1E">
        <w:t>harmful involvement</w:t>
      </w:r>
      <w:r>
        <w:t xml:space="preserve"> of the state in the GLC’s, </w:t>
      </w:r>
      <w:r w:rsidR="001B77D1">
        <w:t xml:space="preserve">because then </w:t>
      </w:r>
      <w:r>
        <w:t xml:space="preserve">investment by the private sector will increase. Research by </w:t>
      </w:r>
      <w:proofErr w:type="spellStart"/>
      <w:r w:rsidR="00353C8A">
        <w:t>Jayant</w:t>
      </w:r>
      <w:proofErr w:type="spellEnd"/>
      <w:r w:rsidR="00353C8A">
        <w:t xml:space="preserve"> </w:t>
      </w:r>
      <w:proofErr w:type="spellStart"/>
      <w:r w:rsidR="00353C8A">
        <w:t>Menon</w:t>
      </w:r>
      <w:proofErr w:type="spellEnd"/>
      <w:r w:rsidR="00353C8A">
        <w:t xml:space="preserve"> and </w:t>
      </w:r>
      <w:proofErr w:type="spellStart"/>
      <w:r w:rsidR="00353C8A">
        <w:t>Thiam</w:t>
      </w:r>
      <w:proofErr w:type="spellEnd"/>
      <w:r w:rsidR="00353C8A">
        <w:t xml:space="preserve"> </w:t>
      </w:r>
      <w:proofErr w:type="spellStart"/>
      <w:r w:rsidR="00353C8A">
        <w:t>Hee</w:t>
      </w:r>
      <w:proofErr w:type="spellEnd"/>
      <w:r w:rsidR="00353C8A">
        <w:t xml:space="preserve"> Ng of </w:t>
      </w:r>
      <w:r>
        <w:t xml:space="preserve">the Asian Development Bank has shown that investment has consistently been lower in sectors where businesspeople have to compete with GLC’s, because the GLC’s may at any time get unfair competitive advantages from the government. That has to end, and the quicker the government withdraws from industry, the more business optimism will increase in the private sector. </w:t>
      </w:r>
    </w:p>
    <w:p w:rsidR="001B77D1" w:rsidRDefault="001B77D1" w:rsidP="008416FD">
      <w:r>
        <w:t xml:space="preserve">In addition to stopping the brain drain and getting the L out of the GLC’s, Malaysians have expressed a clear desire at the election to make one further big change. The </w:t>
      </w:r>
      <w:proofErr w:type="spellStart"/>
      <w:r>
        <w:t>Bumiputra</w:t>
      </w:r>
      <w:proofErr w:type="spellEnd"/>
      <w:r>
        <w:t xml:space="preserve"> policies should be re-calibrated into policies to help all poor Malaysians, irrespective of ethnic group or religion. Policies are </w:t>
      </w:r>
      <w:r>
        <w:lastRenderedPageBreak/>
        <w:t>needed to help all poor citizens – especially the older ones – with their medical bills. Support for training should also become availabl</w:t>
      </w:r>
      <w:r w:rsidR="00404E1E">
        <w:t>e to all low income Malaysians, to right some of the injustice suffered by the poor non-</w:t>
      </w:r>
      <w:proofErr w:type="spellStart"/>
      <w:r w:rsidR="00404E1E">
        <w:t>Bumiputra</w:t>
      </w:r>
      <w:proofErr w:type="spellEnd"/>
      <w:r w:rsidR="00404E1E">
        <w:t xml:space="preserve">. The incoming government will want to work on these hard issues; if they manage to reduce the deficit to 3 percent of gdp from 2020 onwards, the growing economy will take care of the national debt. </w:t>
      </w:r>
    </w:p>
    <w:p w:rsidR="00404E1E" w:rsidRDefault="00404E1E" w:rsidP="008416FD"/>
    <w:p w:rsidR="00404E1E" w:rsidRPr="008416FD" w:rsidRDefault="00404E1E" w:rsidP="008416FD">
      <w:r>
        <w:t>Eduard J. Bomhoff is professor of economics at Monash Malaysia eduard.bomhoff@monash.edu</w:t>
      </w:r>
    </w:p>
    <w:sectPr w:rsidR="00404E1E" w:rsidRPr="008416FD">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5F4E" w:rsidRDefault="00EF5F4E" w:rsidP="008416FD">
      <w:pPr>
        <w:spacing w:after="0" w:line="240" w:lineRule="auto"/>
      </w:pPr>
      <w:r>
        <w:separator/>
      </w:r>
    </w:p>
  </w:endnote>
  <w:endnote w:type="continuationSeparator" w:id="0">
    <w:p w:rsidR="00EF5F4E" w:rsidRDefault="00EF5F4E" w:rsidP="008416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3249482"/>
      <w:docPartObj>
        <w:docPartGallery w:val="Page Numbers (Bottom of Page)"/>
        <w:docPartUnique/>
      </w:docPartObj>
    </w:sdtPr>
    <w:sdtEndPr>
      <w:rPr>
        <w:noProof/>
      </w:rPr>
    </w:sdtEndPr>
    <w:sdtContent>
      <w:p w:rsidR="008416FD" w:rsidRDefault="008416FD">
        <w:pPr>
          <w:pStyle w:val="Footer"/>
          <w:jc w:val="center"/>
        </w:pPr>
        <w:r>
          <w:fldChar w:fldCharType="begin"/>
        </w:r>
        <w:r>
          <w:instrText xml:space="preserve"> PAGE   \* MERGEFORMAT </w:instrText>
        </w:r>
        <w:r>
          <w:fldChar w:fldCharType="separate"/>
        </w:r>
        <w:r w:rsidR="003C2C2C">
          <w:rPr>
            <w:noProof/>
          </w:rPr>
          <w:t>1</w:t>
        </w:r>
        <w:r>
          <w:rPr>
            <w:noProof/>
          </w:rPr>
          <w:fldChar w:fldCharType="end"/>
        </w:r>
      </w:p>
    </w:sdtContent>
  </w:sdt>
  <w:p w:rsidR="008416FD" w:rsidRDefault="008416F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5F4E" w:rsidRDefault="00EF5F4E" w:rsidP="008416FD">
      <w:pPr>
        <w:spacing w:after="0" w:line="240" w:lineRule="auto"/>
      </w:pPr>
      <w:r>
        <w:separator/>
      </w:r>
    </w:p>
  </w:footnote>
  <w:footnote w:type="continuationSeparator" w:id="0">
    <w:p w:rsidR="00EF5F4E" w:rsidRDefault="00EF5F4E" w:rsidP="008416F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16FD"/>
    <w:rsid w:val="001B77D1"/>
    <w:rsid w:val="00221FB6"/>
    <w:rsid w:val="002363ED"/>
    <w:rsid w:val="002C5DDD"/>
    <w:rsid w:val="00353C8A"/>
    <w:rsid w:val="003C2C2C"/>
    <w:rsid w:val="00404E1E"/>
    <w:rsid w:val="008416FD"/>
    <w:rsid w:val="008A2E9B"/>
    <w:rsid w:val="00A24B59"/>
    <w:rsid w:val="00B16BCA"/>
    <w:rsid w:val="00EF5F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416F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16FD"/>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8416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16FD"/>
  </w:style>
  <w:style w:type="paragraph" w:styleId="Footer">
    <w:name w:val="footer"/>
    <w:basedOn w:val="Normal"/>
    <w:link w:val="FooterChar"/>
    <w:uiPriority w:val="99"/>
    <w:unhideWhenUsed/>
    <w:rsid w:val="008416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16FD"/>
  </w:style>
  <w:style w:type="paragraph" w:styleId="Title">
    <w:name w:val="Title"/>
    <w:basedOn w:val="Normal"/>
    <w:next w:val="Normal"/>
    <w:link w:val="TitleChar"/>
    <w:uiPriority w:val="10"/>
    <w:qFormat/>
    <w:rsid w:val="008416F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416FD"/>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416F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16FD"/>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8416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16FD"/>
  </w:style>
  <w:style w:type="paragraph" w:styleId="Footer">
    <w:name w:val="footer"/>
    <w:basedOn w:val="Normal"/>
    <w:link w:val="FooterChar"/>
    <w:uiPriority w:val="99"/>
    <w:unhideWhenUsed/>
    <w:rsid w:val="008416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16FD"/>
  </w:style>
  <w:style w:type="paragraph" w:styleId="Title">
    <w:name w:val="Title"/>
    <w:basedOn w:val="Normal"/>
    <w:next w:val="Normal"/>
    <w:link w:val="TitleChar"/>
    <w:uiPriority w:val="10"/>
    <w:qFormat/>
    <w:rsid w:val="008416F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416FD"/>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560</Words>
  <Characters>3197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 Eduard Bomhoff</dc:creator>
  <cp:lastModifiedBy>Prof. Eduard Bomhoff</cp:lastModifiedBy>
  <cp:revision>2</cp:revision>
  <dcterms:created xsi:type="dcterms:W3CDTF">2018-06-06T07:26:00Z</dcterms:created>
  <dcterms:modified xsi:type="dcterms:W3CDTF">2018-06-06T07:26:00Z</dcterms:modified>
</cp:coreProperties>
</file>